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B458F3" w14:textId="563C2DF7" w:rsidR="007F31F0" w:rsidRPr="009A7E73" w:rsidRDefault="007F31F0" w:rsidP="007F31F0">
      <w:pPr>
        <w:spacing w:line="240" w:lineRule="auto"/>
        <w:rPr>
          <w:rFonts w:ascii="Bookman Old Style" w:hAnsi="Bookman Old Style"/>
          <w:b/>
        </w:rPr>
      </w:pPr>
      <w:r w:rsidRPr="009A7E73">
        <w:rPr>
          <w:rFonts w:ascii="Bookman Old Style" w:hAnsi="Bookman Old Style"/>
          <w:b/>
        </w:rPr>
        <w:t>MUŠIĆ U STEČAJU</w:t>
      </w:r>
      <w:r>
        <w:rPr>
          <w:rFonts w:ascii="Bookman Old Style" w:hAnsi="Bookman Old Style"/>
          <w:b/>
        </w:rPr>
        <w:t xml:space="preserve"> – STANJE PREDMETA na dan 11.06.2024. godine</w:t>
      </w:r>
    </w:p>
    <w:p w14:paraId="7FC54AE0" w14:textId="77777777" w:rsidR="007F31F0" w:rsidRPr="008721D4" w:rsidRDefault="007F31F0" w:rsidP="007F31F0">
      <w:pPr>
        <w:spacing w:line="240" w:lineRule="auto"/>
        <w:rPr>
          <w:rFonts w:ascii="Bookman Old Style" w:hAnsi="Bookman Old Style"/>
          <w:b/>
          <w:u w:val="single"/>
        </w:rPr>
      </w:pPr>
      <w:r w:rsidRPr="008721D4">
        <w:rPr>
          <w:rFonts w:ascii="Bookman Old Style" w:hAnsi="Bookman Old Style"/>
          <w:b/>
          <w:u w:val="single"/>
        </w:rPr>
        <w:t xml:space="preserve">1. Postupak kod Općinskog suda u Zadru, </w:t>
      </w:r>
      <w:proofErr w:type="spellStart"/>
      <w:r w:rsidRPr="008721D4">
        <w:rPr>
          <w:rFonts w:ascii="Bookman Old Style" w:hAnsi="Bookman Old Style"/>
          <w:b/>
          <w:u w:val="single"/>
        </w:rPr>
        <w:t>posl</w:t>
      </w:r>
      <w:proofErr w:type="spellEnd"/>
      <w:r w:rsidRPr="008721D4">
        <w:rPr>
          <w:rFonts w:ascii="Bookman Old Style" w:hAnsi="Bookman Old Style"/>
          <w:b/>
          <w:u w:val="single"/>
        </w:rPr>
        <w:t>. broj P-2977/09</w:t>
      </w:r>
    </w:p>
    <w:p w14:paraId="4ED66318" w14:textId="77777777" w:rsidR="007F31F0" w:rsidRPr="00CE3AAC" w:rsidRDefault="007F31F0" w:rsidP="007F31F0">
      <w:pPr>
        <w:spacing w:line="240" w:lineRule="auto"/>
        <w:rPr>
          <w:rFonts w:ascii="Bookman Old Style" w:hAnsi="Bookman Old Style"/>
          <w:b/>
        </w:rPr>
      </w:pPr>
      <w:r w:rsidRPr="00CE3AAC">
        <w:rPr>
          <w:rFonts w:ascii="Bookman Old Style" w:hAnsi="Bookman Old Style"/>
          <w:b/>
        </w:rPr>
        <w:t xml:space="preserve">Tužitelj: HASE ČEHIĆ, Tuženik: MUŠIĆ d.o.o. u stečaju </w:t>
      </w:r>
    </w:p>
    <w:p w14:paraId="11A462F8" w14:textId="77777777" w:rsidR="007F31F0" w:rsidRDefault="007F31F0" w:rsidP="007F31F0">
      <w:pPr>
        <w:spacing w:line="240" w:lineRule="auto"/>
        <w:rPr>
          <w:rFonts w:ascii="Bookman Old Style" w:hAnsi="Bookman Old Style"/>
        </w:rPr>
      </w:pPr>
      <w:proofErr w:type="spellStart"/>
      <w:r>
        <w:rPr>
          <w:rFonts w:ascii="Bookman Old Style" w:hAnsi="Bookman Old Style"/>
        </w:rPr>
        <w:t>Donosena</w:t>
      </w:r>
      <w:proofErr w:type="spellEnd"/>
      <w:r>
        <w:rPr>
          <w:rFonts w:ascii="Bookman Old Style" w:hAnsi="Bookman Old Style"/>
        </w:rPr>
        <w:t xml:space="preserve"> pravomoćna presuda kojom je </w:t>
      </w:r>
      <w:proofErr w:type="spellStart"/>
      <w:r>
        <w:rPr>
          <w:rFonts w:ascii="Bookman Old Style" w:hAnsi="Bookman Old Style"/>
        </w:rPr>
        <w:t>Mušić</w:t>
      </w:r>
      <w:proofErr w:type="spellEnd"/>
      <w:r>
        <w:rPr>
          <w:rFonts w:ascii="Bookman Old Style" w:hAnsi="Bookman Old Style"/>
        </w:rPr>
        <w:t xml:space="preserve"> dužan isplatiti iznos od 231.300,00 kuna dok je preko tog iznosa do zatraženog iznosa od 677.000,00 kuna tužitelj odbijen. Na </w:t>
      </w:r>
      <w:proofErr w:type="spellStart"/>
      <w:r>
        <w:rPr>
          <w:rFonts w:ascii="Bookman Old Style" w:hAnsi="Bookman Old Style"/>
        </w:rPr>
        <w:t>prvomoćnu</w:t>
      </w:r>
      <w:proofErr w:type="spellEnd"/>
      <w:r>
        <w:rPr>
          <w:rFonts w:ascii="Bookman Old Style" w:hAnsi="Bookman Old Style"/>
        </w:rPr>
        <w:t xml:space="preserve"> presudu reviziju izjavili i tužitelj i tuženik. U dijelu imovinske štete postupak vraćen na ponovno suđenje. </w:t>
      </w:r>
    </w:p>
    <w:p w14:paraId="6A757000" w14:textId="05162E7B" w:rsidR="007F31F0" w:rsidRDefault="007F31F0" w:rsidP="007F31F0">
      <w:pPr>
        <w:spacing w:line="240" w:lineRule="auto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Sud je donio nepravomoćnu presudu kojoj je </w:t>
      </w:r>
      <w:proofErr w:type="spellStart"/>
      <w:r>
        <w:rPr>
          <w:rFonts w:ascii="Bookman Old Style" w:hAnsi="Bookman Old Style"/>
        </w:rPr>
        <w:t>Mušić</w:t>
      </w:r>
      <w:proofErr w:type="spellEnd"/>
      <w:r>
        <w:rPr>
          <w:rFonts w:ascii="Bookman Old Style" w:hAnsi="Bookman Old Style"/>
        </w:rPr>
        <w:t xml:space="preserve"> dužan plati iznos od 3.147,15 kn na ime štete sa naslova mjesečne razlike glede izgubljene zarade sve sa zakonskim zateznim kamatama tekućim od 31. prosinca 2007.Na presudu je </w:t>
      </w:r>
      <w:proofErr w:type="spellStart"/>
      <w:r>
        <w:rPr>
          <w:rFonts w:ascii="Bookman Old Style" w:hAnsi="Bookman Old Style"/>
        </w:rPr>
        <w:t>Mušić</w:t>
      </w:r>
      <w:proofErr w:type="spellEnd"/>
      <w:r>
        <w:rPr>
          <w:rFonts w:ascii="Bookman Old Style" w:hAnsi="Bookman Old Style"/>
        </w:rPr>
        <w:t xml:space="preserve"> ul</w:t>
      </w:r>
      <w:r w:rsidR="00772DC6">
        <w:rPr>
          <w:rFonts w:ascii="Bookman Old Style" w:hAnsi="Bookman Old Style"/>
        </w:rPr>
        <w:t>o</w:t>
      </w:r>
      <w:r>
        <w:rPr>
          <w:rFonts w:ascii="Bookman Old Style" w:hAnsi="Bookman Old Style"/>
        </w:rPr>
        <w:t xml:space="preserve">žio žalbu dana 13.07.2020.g. </w:t>
      </w:r>
    </w:p>
    <w:p w14:paraId="36569AC6" w14:textId="77777777" w:rsidR="007F31F0" w:rsidRDefault="007F31F0" w:rsidP="007F31F0">
      <w:pPr>
        <w:spacing w:line="240" w:lineRule="auto"/>
        <w:rPr>
          <w:rFonts w:ascii="Bookman Old Style" w:hAnsi="Bookman Old Style"/>
        </w:rPr>
      </w:pPr>
      <w:r w:rsidRPr="00E366C2">
        <w:rPr>
          <w:rFonts w:ascii="Bookman Old Style" w:hAnsi="Bookman Old Style"/>
        </w:rPr>
        <w:t xml:space="preserve">Županijski sud u Zagrebu, odbija  žalba tuženika </w:t>
      </w:r>
      <w:proofErr w:type="spellStart"/>
      <w:r w:rsidRPr="00E366C2">
        <w:rPr>
          <w:rFonts w:ascii="Bookman Old Style" w:hAnsi="Bookman Old Style"/>
        </w:rPr>
        <w:t>Mušić</w:t>
      </w:r>
      <w:proofErr w:type="spellEnd"/>
      <w:r w:rsidRPr="00E366C2">
        <w:rPr>
          <w:rFonts w:ascii="Bookman Old Style" w:hAnsi="Bookman Old Style"/>
        </w:rPr>
        <w:t xml:space="preserve"> d.o.o. u stečaju kao neosnovani i potvrđuje  presudu Općinskog suda Zadru poslovni broj Pr-81/19-160 od 8. srpnja 2020. u pobijanom dijelu iz stavka I izreke te u dijelu iz stavka III izreke u dijelu kojim nije prihvaćen zahtjev tuženika za naknadu parničnog troška.</w:t>
      </w:r>
    </w:p>
    <w:p w14:paraId="1B047401" w14:textId="0FFE8027" w:rsidR="007F31F0" w:rsidRPr="00E366C2" w:rsidRDefault="007F31F0" w:rsidP="007F31F0">
      <w:pPr>
        <w:spacing w:line="240" w:lineRule="auto"/>
        <w:rPr>
          <w:rFonts w:ascii="Bookman Old Style" w:hAnsi="Bookman Old Style"/>
        </w:rPr>
      </w:pPr>
      <w:r>
        <w:rPr>
          <w:rFonts w:ascii="Bookman Old Style" w:hAnsi="Bookman Old Style"/>
        </w:rPr>
        <w:t>Postupak je dovršen, nemam saznanja da li tužitelj pokrenuo kakav postupak naplate potraživanja</w:t>
      </w:r>
    </w:p>
    <w:p w14:paraId="337C718D" w14:textId="77777777" w:rsidR="007F31F0" w:rsidRPr="00A97873" w:rsidRDefault="007F31F0" w:rsidP="007F31F0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Arial-BoldMT"/>
          <w:b/>
        </w:rPr>
      </w:pPr>
      <w:r w:rsidRPr="00036A30">
        <w:rPr>
          <w:rFonts w:ascii="Bookman Old Style" w:hAnsi="Bookman Old Style"/>
          <w:b/>
        </w:rPr>
        <w:t xml:space="preserve">2. </w:t>
      </w:r>
      <w:r w:rsidRPr="00A97873">
        <w:rPr>
          <w:rFonts w:ascii="Bookman Old Style" w:hAnsi="Bookman Old Style" w:cs="Arial-BoldMT"/>
          <w:b/>
        </w:rPr>
        <w:t xml:space="preserve"> vlasništvo;  kč.br. 3020/6, k.o. Zadar;</w:t>
      </w:r>
    </w:p>
    <w:p w14:paraId="481CFCF9" w14:textId="77777777" w:rsidR="007F31F0" w:rsidRPr="00A97873" w:rsidRDefault="007F31F0" w:rsidP="007F31F0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Arial-BoldMT"/>
        </w:rPr>
      </w:pPr>
    </w:p>
    <w:p w14:paraId="1B21B2A1" w14:textId="77777777" w:rsidR="007F31F0" w:rsidRPr="007F31F0" w:rsidRDefault="007F31F0" w:rsidP="007F31F0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Arial-BoldMT"/>
        </w:rPr>
      </w:pPr>
      <w:r w:rsidRPr="007F31F0">
        <w:rPr>
          <w:rFonts w:ascii="Bookman Old Style" w:hAnsi="Bookman Old Style" w:cs="Arial-BoldMT"/>
        </w:rPr>
        <w:t>1. Suvlasnički dio: 2/100 ETAŽNO VLASNIŠTVO (E-1)</w:t>
      </w:r>
    </w:p>
    <w:p w14:paraId="76CE799D" w14:textId="77777777" w:rsidR="007F31F0" w:rsidRPr="007F31F0" w:rsidRDefault="007F31F0" w:rsidP="007F31F0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Arial-BoldMT"/>
          <w:lang w:val="pl-PL"/>
        </w:rPr>
      </w:pPr>
      <w:r w:rsidRPr="007F31F0">
        <w:rPr>
          <w:rFonts w:ascii="Bookman Old Style" w:hAnsi="Bookman Old Style" w:cs="Arial-BoldMT"/>
          <w:lang w:val="pl-PL"/>
        </w:rPr>
        <w:t>Etažna jedinica SP 1, u nacrtu označena crvenom bojom, predstavlja spremišni prostor u podrumu ukupne neto površine 7,28 m2.</w:t>
      </w:r>
    </w:p>
    <w:p w14:paraId="6A1C85E7" w14:textId="77777777" w:rsidR="007F31F0" w:rsidRPr="007F31F0" w:rsidRDefault="007F31F0" w:rsidP="007F31F0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Arial-BoldMT"/>
          <w:lang w:val="pl-PL"/>
        </w:rPr>
      </w:pPr>
    </w:p>
    <w:p w14:paraId="6349D126" w14:textId="77777777" w:rsidR="007F31F0" w:rsidRPr="007F31F0" w:rsidRDefault="007F31F0" w:rsidP="007F31F0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Arial-BoldMT"/>
          <w:lang w:val="pl-PL"/>
        </w:rPr>
      </w:pPr>
      <w:r w:rsidRPr="007F31F0">
        <w:rPr>
          <w:rFonts w:ascii="Bookman Old Style" w:hAnsi="Bookman Old Style" w:cs="Arial-BoldMT"/>
          <w:lang w:val="pl-PL"/>
        </w:rPr>
        <w:t>2. Suvlasnički dio: 1/100 ETAŽNO VLASNIŠTVO (E-2)</w:t>
      </w:r>
    </w:p>
    <w:p w14:paraId="21E97DAB" w14:textId="77777777" w:rsidR="007F31F0" w:rsidRPr="007F31F0" w:rsidRDefault="007F31F0" w:rsidP="007F31F0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Arial-BoldMT"/>
          <w:lang w:val="pl-PL"/>
        </w:rPr>
      </w:pPr>
      <w:r w:rsidRPr="007F31F0">
        <w:rPr>
          <w:rFonts w:ascii="Bookman Old Style" w:hAnsi="Bookman Old Style" w:cs="Arial-BoldMT"/>
          <w:lang w:val="pl-PL"/>
        </w:rPr>
        <w:t>Etažna jedinica SP 2, u nacrtu označena žutom bojom, predstavlja spremišni prostor u podrumu ukupne neto površine 5,11 m2.</w:t>
      </w:r>
    </w:p>
    <w:p w14:paraId="1586BAF4" w14:textId="77777777" w:rsidR="007F31F0" w:rsidRPr="007F31F0" w:rsidRDefault="007F31F0" w:rsidP="007F31F0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Arial-BoldMT"/>
          <w:lang w:val="pl-PL"/>
        </w:rPr>
      </w:pPr>
    </w:p>
    <w:p w14:paraId="6CBECE19" w14:textId="77777777" w:rsidR="007F31F0" w:rsidRPr="007F31F0" w:rsidRDefault="007F31F0" w:rsidP="007F31F0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Arial-BoldMT"/>
          <w:lang w:val="pl-PL"/>
        </w:rPr>
      </w:pPr>
      <w:r w:rsidRPr="007F31F0">
        <w:rPr>
          <w:rFonts w:ascii="Bookman Old Style" w:hAnsi="Bookman Old Style" w:cs="Arial-BoldMT"/>
          <w:lang w:val="pl-PL"/>
        </w:rPr>
        <w:t>6. Suvlasnički dio: 2/100 ETAŽNO VLASNIŠTVO (E-6)</w:t>
      </w:r>
    </w:p>
    <w:p w14:paraId="6EF57C68" w14:textId="77777777" w:rsidR="007F31F0" w:rsidRPr="007F31F0" w:rsidRDefault="007F31F0" w:rsidP="007F31F0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Arial-BoldMT"/>
          <w:lang w:val="pl-PL"/>
        </w:rPr>
      </w:pPr>
      <w:r w:rsidRPr="007F31F0">
        <w:rPr>
          <w:rFonts w:ascii="Bookman Old Style" w:hAnsi="Bookman Old Style" w:cs="Arial-BoldMT"/>
          <w:lang w:val="pl-PL"/>
        </w:rPr>
        <w:t>Etažna jedinica SP 6, u nacrtu označena sivom bojom, predstavlja spremišni prostor u podrumu ukupne neto površine 9,00 m2</w:t>
      </w:r>
    </w:p>
    <w:p w14:paraId="5AB28E34" w14:textId="77777777" w:rsidR="007F31F0" w:rsidRPr="007F31F0" w:rsidRDefault="007F31F0" w:rsidP="007F31F0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Arial-BoldMT"/>
          <w:lang w:val="pl-PL"/>
        </w:rPr>
      </w:pPr>
    </w:p>
    <w:p w14:paraId="0F063470" w14:textId="77777777" w:rsidR="007F31F0" w:rsidRPr="007F31F0" w:rsidRDefault="007F31F0" w:rsidP="007F31F0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Arial-BoldMT"/>
          <w:lang w:val="pl-PL"/>
        </w:rPr>
      </w:pPr>
      <w:r w:rsidRPr="007F31F0">
        <w:rPr>
          <w:rFonts w:ascii="Bookman Old Style" w:hAnsi="Bookman Old Style" w:cs="Arial-BoldMT"/>
          <w:lang w:val="pl-PL"/>
        </w:rPr>
        <w:t>7. Suvlasnički dio: 13/100 ETAŽNO VLASNIŠTVO (E-7)</w:t>
      </w:r>
    </w:p>
    <w:p w14:paraId="7C167477" w14:textId="77777777" w:rsidR="007F31F0" w:rsidRPr="007F31F0" w:rsidRDefault="007F31F0" w:rsidP="007F31F0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Arial-BoldMT"/>
          <w:lang w:val="pl-PL"/>
        </w:rPr>
      </w:pPr>
      <w:r w:rsidRPr="007F31F0">
        <w:rPr>
          <w:rFonts w:ascii="Bookman Old Style" w:hAnsi="Bookman Old Style" w:cs="Arial-BoldMT"/>
          <w:lang w:val="pl-PL"/>
        </w:rPr>
        <w:t>Etažna jedinica PP 1, u nacrtu označena crvenom bojom, predstavlja poslovni prostor u visokom prizemlju koji se sastoji od hodnika, 2 ureda, kupaonice i loggie ukupne neto površine 47,55 m2</w:t>
      </w:r>
    </w:p>
    <w:p w14:paraId="047EF9E3" w14:textId="77777777" w:rsidR="007F31F0" w:rsidRPr="007F31F0" w:rsidRDefault="007F31F0" w:rsidP="007F31F0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Arial-BoldMT"/>
          <w:lang w:val="pl-PL"/>
        </w:rPr>
      </w:pPr>
      <w:r w:rsidRPr="007F31F0">
        <w:rPr>
          <w:rFonts w:ascii="Bookman Old Style" w:hAnsi="Bookman Old Style" w:cs="Arial-BoldMT"/>
          <w:lang w:val="pl-PL"/>
        </w:rPr>
        <w:t>8. Suvlasnički dio: 15/100 ETAŽNO VLASNIŠTVO (E-8)</w:t>
      </w:r>
    </w:p>
    <w:p w14:paraId="1645284C" w14:textId="77777777" w:rsidR="007F31F0" w:rsidRPr="007F31F0" w:rsidRDefault="007F31F0" w:rsidP="007F31F0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Arial-BoldMT"/>
          <w:lang w:val="pl-PL"/>
        </w:rPr>
      </w:pPr>
      <w:r w:rsidRPr="007F31F0">
        <w:rPr>
          <w:rFonts w:ascii="Bookman Old Style" w:hAnsi="Bookman Old Style" w:cs="Arial-BoldMT"/>
          <w:lang w:val="pl-PL"/>
        </w:rPr>
        <w:t>Etažna jedinica PP 2, u nacrtu označena žutom bojom, predstavlja poslovni prostor u visokom prizemlju koji se sastoji od hodnika, 3 ureda, kupaonice i loggie ukupne neto površine 57,05 m2</w:t>
      </w:r>
    </w:p>
    <w:p w14:paraId="7627B33D" w14:textId="77777777" w:rsidR="007F31F0" w:rsidRPr="007F31F0" w:rsidRDefault="007F31F0" w:rsidP="007F31F0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Arial-BoldMT"/>
          <w:b/>
          <w:lang w:val="pl-PL"/>
        </w:rPr>
      </w:pPr>
    </w:p>
    <w:p w14:paraId="6C141DDF" w14:textId="77777777" w:rsidR="007F31F0" w:rsidRPr="007F31F0" w:rsidRDefault="007F31F0" w:rsidP="007F31F0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Arial-BoldMT"/>
          <w:b/>
          <w:lang w:val="pl-PL"/>
        </w:rPr>
      </w:pPr>
    </w:p>
    <w:p w14:paraId="5ACAF7CF" w14:textId="77777777" w:rsidR="007F31F0" w:rsidRDefault="007F31F0" w:rsidP="007F31F0">
      <w:pPr>
        <w:spacing w:line="240" w:lineRule="auto"/>
        <w:rPr>
          <w:rFonts w:ascii="Bookman Old Style" w:hAnsi="Bookman Old Style"/>
          <w:bCs/>
        </w:rPr>
      </w:pPr>
      <w:r w:rsidRPr="00036A30">
        <w:rPr>
          <w:rFonts w:ascii="Bookman Old Style" w:hAnsi="Bookman Old Style"/>
          <w:bCs/>
          <w:u w:val="single"/>
        </w:rPr>
        <w:t>Postupak</w:t>
      </w:r>
      <w:r>
        <w:rPr>
          <w:rFonts w:ascii="Bookman Old Style" w:hAnsi="Bookman Old Style"/>
          <w:bCs/>
          <w:u w:val="single"/>
        </w:rPr>
        <w:t xml:space="preserve"> koji se </w:t>
      </w:r>
      <w:r w:rsidRPr="00036A30">
        <w:rPr>
          <w:rFonts w:ascii="Bookman Old Style" w:hAnsi="Bookman Old Style"/>
          <w:bCs/>
          <w:u w:val="single"/>
        </w:rPr>
        <w:t xml:space="preserve"> kod Općinskog suda u Zadru,</w:t>
      </w:r>
      <w:r>
        <w:rPr>
          <w:rFonts w:ascii="Bookman Old Style" w:hAnsi="Bookman Old Style"/>
          <w:bCs/>
          <w:u w:val="single"/>
        </w:rPr>
        <w:t xml:space="preserve"> vodio pod brojem</w:t>
      </w:r>
      <w:r w:rsidRPr="00036A30">
        <w:rPr>
          <w:rFonts w:ascii="Bookman Old Style" w:hAnsi="Bookman Old Style"/>
          <w:bCs/>
          <w:u w:val="single"/>
        </w:rPr>
        <w:t xml:space="preserve"> </w:t>
      </w:r>
      <w:proofErr w:type="spellStart"/>
      <w:r w:rsidRPr="00036A30">
        <w:rPr>
          <w:rFonts w:ascii="Bookman Old Style" w:hAnsi="Bookman Old Style"/>
          <w:bCs/>
          <w:u w:val="single"/>
        </w:rPr>
        <w:t>posl</w:t>
      </w:r>
      <w:proofErr w:type="spellEnd"/>
      <w:r w:rsidRPr="00036A30">
        <w:rPr>
          <w:rFonts w:ascii="Bookman Old Style" w:hAnsi="Bookman Old Style"/>
          <w:bCs/>
          <w:u w:val="single"/>
        </w:rPr>
        <w:t>. broj Ovr-1652/201</w:t>
      </w:r>
      <w:r>
        <w:rPr>
          <w:rFonts w:ascii="Bookman Old Style" w:hAnsi="Bookman Old Style"/>
          <w:bCs/>
          <w:u w:val="single"/>
        </w:rPr>
        <w:t>1, o</w:t>
      </w:r>
      <w:r w:rsidRPr="00036A30">
        <w:rPr>
          <w:rFonts w:ascii="Bookman Old Style" w:hAnsi="Bookman Old Style"/>
          <w:bCs/>
        </w:rPr>
        <w:t>vrhovoditelj</w:t>
      </w:r>
      <w:r>
        <w:rPr>
          <w:rFonts w:ascii="Bookman Old Style" w:hAnsi="Bookman Old Style"/>
          <w:bCs/>
        </w:rPr>
        <w:t>a</w:t>
      </w:r>
      <w:r w:rsidRPr="00036A30">
        <w:rPr>
          <w:rFonts w:ascii="Bookman Old Style" w:hAnsi="Bookman Old Style"/>
          <w:bCs/>
        </w:rPr>
        <w:t xml:space="preserve"> LIGNUM d.o.o.</w:t>
      </w:r>
      <w:r>
        <w:rPr>
          <w:rFonts w:ascii="Bookman Old Style" w:hAnsi="Bookman Old Style"/>
          <w:bCs/>
        </w:rPr>
        <w:t xml:space="preserve"> je obustavljen.</w:t>
      </w:r>
    </w:p>
    <w:p w14:paraId="3791AD85" w14:textId="77777777" w:rsidR="007F31F0" w:rsidRDefault="007F31F0" w:rsidP="007F31F0">
      <w:pPr>
        <w:spacing w:line="240" w:lineRule="auto"/>
        <w:rPr>
          <w:rFonts w:ascii="Bookman Old Style" w:hAnsi="Bookman Old Style"/>
        </w:rPr>
      </w:pPr>
      <w:r>
        <w:rPr>
          <w:rFonts w:ascii="Bookman Old Style" w:hAnsi="Bookman Old Style"/>
          <w:bCs/>
        </w:rPr>
        <w:t xml:space="preserve">Jedini </w:t>
      </w:r>
      <w:proofErr w:type="spellStart"/>
      <w:r>
        <w:rPr>
          <w:rFonts w:ascii="Bookman Old Style" w:hAnsi="Bookman Old Style"/>
          <w:bCs/>
        </w:rPr>
        <w:t>razlučni</w:t>
      </w:r>
      <w:proofErr w:type="spellEnd"/>
      <w:r>
        <w:rPr>
          <w:rFonts w:ascii="Bookman Old Style" w:hAnsi="Bookman Old Style"/>
          <w:bCs/>
        </w:rPr>
        <w:t xml:space="preserve"> vjerovnik na ovim nekretninama je Republika Hrvatska koja nije pokrenula postupak naplate.</w:t>
      </w:r>
      <w:r>
        <w:rPr>
          <w:rFonts w:ascii="Bookman Old Style" w:hAnsi="Bookman Old Style"/>
        </w:rPr>
        <w:t xml:space="preserve"> </w:t>
      </w:r>
    </w:p>
    <w:p w14:paraId="6ABAA1AD" w14:textId="77777777" w:rsidR="007F31F0" w:rsidRPr="00A92E7B" w:rsidRDefault="007F31F0" w:rsidP="007F31F0">
      <w:pPr>
        <w:spacing w:line="240" w:lineRule="auto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Stečajni upravitelj predložio je prodaju predmetnih etažnih </w:t>
      </w:r>
      <w:proofErr w:type="spellStart"/>
      <w:r>
        <w:rPr>
          <w:rFonts w:ascii="Bookman Old Style" w:hAnsi="Bookman Old Style"/>
        </w:rPr>
        <w:t>jednica</w:t>
      </w:r>
      <w:proofErr w:type="spellEnd"/>
      <w:r>
        <w:rPr>
          <w:rFonts w:ascii="Bookman Old Style" w:hAnsi="Bookman Old Style"/>
        </w:rPr>
        <w:t>.</w:t>
      </w:r>
    </w:p>
    <w:p w14:paraId="14D96C4D" w14:textId="77777777" w:rsidR="007F31F0" w:rsidRDefault="007F31F0" w:rsidP="007F31F0">
      <w:pPr>
        <w:jc w:val="both"/>
        <w:rPr>
          <w:rFonts w:ascii="Bookman Old Style" w:hAnsi="Bookman Old Style"/>
          <w:b/>
          <w:u w:val="single"/>
        </w:rPr>
      </w:pPr>
      <w:r w:rsidRPr="008721D4">
        <w:rPr>
          <w:rFonts w:ascii="Bookman Old Style" w:hAnsi="Bookman Old Style"/>
          <w:b/>
          <w:u w:val="single"/>
        </w:rPr>
        <w:lastRenderedPageBreak/>
        <w:t>3.</w:t>
      </w:r>
      <w:r>
        <w:rPr>
          <w:rFonts w:ascii="Bookman Old Style" w:hAnsi="Bookman Old Style"/>
          <w:b/>
          <w:u w:val="single"/>
        </w:rPr>
        <w:t xml:space="preserve"> </w:t>
      </w:r>
      <w:proofErr w:type="spellStart"/>
      <w:r>
        <w:rPr>
          <w:rFonts w:ascii="Bookman Old Style" w:hAnsi="Bookman Old Style"/>
          <w:b/>
          <w:u w:val="single"/>
        </w:rPr>
        <w:t>razlučno</w:t>
      </w:r>
      <w:proofErr w:type="spellEnd"/>
      <w:r>
        <w:rPr>
          <w:rFonts w:ascii="Bookman Old Style" w:hAnsi="Bookman Old Style"/>
          <w:b/>
          <w:u w:val="single"/>
        </w:rPr>
        <w:t xml:space="preserve"> pravo  na nekretninama u vlasništvu </w:t>
      </w:r>
      <w:proofErr w:type="spellStart"/>
      <w:r>
        <w:rPr>
          <w:rFonts w:ascii="Bookman Old Style" w:hAnsi="Bookman Old Style"/>
          <w:b/>
          <w:u w:val="single"/>
        </w:rPr>
        <w:t>Spalldi</w:t>
      </w:r>
      <w:proofErr w:type="spellEnd"/>
      <w:r>
        <w:rPr>
          <w:rFonts w:ascii="Bookman Old Style" w:hAnsi="Bookman Old Style"/>
          <w:b/>
          <w:u w:val="single"/>
        </w:rPr>
        <w:t xml:space="preserve"> d.o.o. u stečaju</w:t>
      </w:r>
    </w:p>
    <w:p w14:paraId="741C8283" w14:textId="77777777" w:rsidR="007F31F0" w:rsidRPr="00772DC6" w:rsidRDefault="007F31F0" w:rsidP="007F31F0">
      <w:pPr>
        <w:spacing w:line="240" w:lineRule="auto"/>
        <w:jc w:val="both"/>
        <w:rPr>
          <w:rFonts w:ascii="Bookman Old Style" w:hAnsi="Bookman Old Style"/>
        </w:rPr>
      </w:pPr>
      <w:r w:rsidRPr="00772DC6">
        <w:rPr>
          <w:rFonts w:ascii="Bookman Old Style" w:hAnsi="Bookman Old Style"/>
        </w:rPr>
        <w:t xml:space="preserve">Otvoren postupak stečaja nad </w:t>
      </w:r>
      <w:proofErr w:type="spellStart"/>
      <w:r w:rsidRPr="00772DC6">
        <w:rPr>
          <w:rFonts w:ascii="Bookman Old Style" w:hAnsi="Bookman Old Style"/>
        </w:rPr>
        <w:t>Spalldi</w:t>
      </w:r>
      <w:proofErr w:type="spellEnd"/>
      <w:r w:rsidRPr="00772DC6">
        <w:rPr>
          <w:rFonts w:ascii="Bookman Old Style" w:hAnsi="Bookman Old Style"/>
        </w:rPr>
        <w:t xml:space="preserve"> d.o.o. Tražbina </w:t>
      </w:r>
      <w:proofErr w:type="spellStart"/>
      <w:r w:rsidRPr="00772DC6">
        <w:rPr>
          <w:rFonts w:ascii="Bookman Old Style" w:hAnsi="Bookman Old Style"/>
        </w:rPr>
        <w:t>Mušić</w:t>
      </w:r>
      <w:proofErr w:type="spellEnd"/>
      <w:r w:rsidRPr="00772DC6">
        <w:rPr>
          <w:rFonts w:ascii="Bookman Old Style" w:hAnsi="Bookman Old Style"/>
        </w:rPr>
        <w:t xml:space="preserve"> d.o.o. priznata u cijelosti u iznosu od 9.805.863,49 kuna. Stečajni upravitelj </w:t>
      </w:r>
      <w:proofErr w:type="spellStart"/>
      <w:r w:rsidRPr="00772DC6">
        <w:rPr>
          <w:rFonts w:ascii="Bookman Old Style" w:hAnsi="Bookman Old Style"/>
        </w:rPr>
        <w:t>Spalldi</w:t>
      </w:r>
      <w:proofErr w:type="spellEnd"/>
      <w:r w:rsidRPr="00772DC6">
        <w:rPr>
          <w:rFonts w:ascii="Bookman Old Style" w:hAnsi="Bookman Old Style"/>
        </w:rPr>
        <w:t xml:space="preserve"> d.o.o. predložio da se nekretnine tog stečajnog dužnika prodaju u stečajnom postupku što je prihvaćeno.</w:t>
      </w:r>
    </w:p>
    <w:p w14:paraId="386630CE" w14:textId="33BCCE26" w:rsidR="00772DC6" w:rsidRPr="00772DC6" w:rsidRDefault="00772DC6" w:rsidP="007F31F0">
      <w:pPr>
        <w:spacing w:line="240" w:lineRule="auto"/>
        <w:jc w:val="both"/>
        <w:rPr>
          <w:rFonts w:ascii="Bookman Old Style" w:hAnsi="Bookman Old Style"/>
        </w:rPr>
      </w:pPr>
      <w:r w:rsidRPr="00772DC6">
        <w:rPr>
          <w:rFonts w:ascii="Bookman Old Style" w:hAnsi="Bookman Old Style"/>
        </w:rPr>
        <w:t xml:space="preserve">Prijava </w:t>
      </w:r>
      <w:proofErr w:type="spellStart"/>
      <w:r w:rsidRPr="00772DC6">
        <w:rPr>
          <w:rFonts w:ascii="Bookman Old Style" w:hAnsi="Bookman Old Style"/>
        </w:rPr>
        <w:t>razlučnog</w:t>
      </w:r>
      <w:proofErr w:type="spellEnd"/>
      <w:r w:rsidRPr="00772DC6">
        <w:rPr>
          <w:rFonts w:ascii="Bookman Old Style" w:hAnsi="Bookman Old Style"/>
        </w:rPr>
        <w:t xml:space="preserve"> prava na slijedećim nekretninama;</w:t>
      </w:r>
    </w:p>
    <w:p w14:paraId="501D49C2" w14:textId="77777777" w:rsidR="00772DC6" w:rsidRPr="00772DC6" w:rsidRDefault="00772DC6" w:rsidP="00772DC6">
      <w:pPr>
        <w:jc w:val="both"/>
        <w:rPr>
          <w:rFonts w:ascii="Bookman Old Style" w:hAnsi="Bookman Old Style" w:cs="Courier New"/>
        </w:rPr>
      </w:pPr>
      <w:r w:rsidRPr="00772DC6">
        <w:rPr>
          <w:rFonts w:ascii="Bookman Old Style" w:hAnsi="Bookman Old Style" w:cs="Courier New"/>
        </w:rPr>
        <w:t>- kat. čest. 1411, upisana u zk. ul. 13297 k.o. Zadar, 15. suvlasnički dio: 7748/148957, etažno vlasništvo (E-15): 1 stan oznake A15 u potkrovlju, neto površine 58,25 m2, garažno mjesto oznake G19 u podrumu, neto površine 18,52 m2 i drvarnica oznake D15 u podrumu neto površine 0,71 m2 u grafičkom dijelu elaborata označena crvenom bojom,</w:t>
      </w:r>
    </w:p>
    <w:p w14:paraId="0EA37A89" w14:textId="77777777" w:rsidR="00772DC6" w:rsidRPr="00772DC6" w:rsidRDefault="00772DC6" w:rsidP="00772DC6">
      <w:pPr>
        <w:jc w:val="both"/>
        <w:rPr>
          <w:rFonts w:ascii="Bookman Old Style" w:hAnsi="Bookman Old Style" w:cs="Courier New"/>
        </w:rPr>
      </w:pPr>
      <w:r w:rsidRPr="00772DC6">
        <w:rPr>
          <w:rFonts w:ascii="Bookman Old Style" w:hAnsi="Bookman Old Style" w:cs="Courier New"/>
        </w:rPr>
        <w:tab/>
        <w:t>- kat. čest. 1411, upisana u zk. ul. 13297 k.o. Zadar, 4. suvlasnički dio: 7969/148957, etažno vlasništvo (E-4): 1. stan oznake A4 u potkrovlju, neto površine 70,68 m2, garažno mjesto oznake G6 u podrumu, neto površine 8,63 m2 i drvarnica oznake D4 u podrumu neto površine 0,73 m2 u grafičkom dijelu elaborata označena sivom bojom,</w:t>
      </w:r>
    </w:p>
    <w:p w14:paraId="30A09231" w14:textId="77777777" w:rsidR="00772DC6" w:rsidRPr="00772DC6" w:rsidRDefault="00772DC6" w:rsidP="00772DC6">
      <w:pPr>
        <w:ind w:firstLine="708"/>
        <w:jc w:val="both"/>
        <w:rPr>
          <w:rFonts w:ascii="Bookman Old Style" w:hAnsi="Bookman Old Style" w:cs="Courier New"/>
        </w:rPr>
      </w:pPr>
      <w:r w:rsidRPr="00772DC6">
        <w:rPr>
          <w:rFonts w:ascii="Bookman Old Style" w:hAnsi="Bookman Old Style" w:cs="Courier New"/>
        </w:rPr>
        <w:t>- kat. čest. 1411, upisana u zk. ul. 13297 k.o. Zadar, 3. suvlasnički dio: 6153/148957, etažno vlasništvo (E-3): 1 stan oznake A3 u potkrovlju, neto površine 51,71 m2, garažno mjesto oznake G3 u podrumu neto površine 9,14 m2 i drvarnica oznake D3 u podrumu neto površine 0,68 m2 u grafičkom dijelu elaborata označena crvenom bojom,</w:t>
      </w:r>
    </w:p>
    <w:p w14:paraId="1B153307" w14:textId="77777777" w:rsidR="00772DC6" w:rsidRPr="00772DC6" w:rsidRDefault="00772DC6" w:rsidP="00772DC6">
      <w:pPr>
        <w:ind w:firstLine="708"/>
        <w:jc w:val="both"/>
        <w:rPr>
          <w:rFonts w:ascii="Bookman Old Style" w:hAnsi="Bookman Old Style" w:cs="Courier New"/>
        </w:rPr>
      </w:pPr>
      <w:r w:rsidRPr="00772DC6">
        <w:rPr>
          <w:rFonts w:ascii="Bookman Old Style" w:hAnsi="Bookman Old Style" w:cs="Courier New"/>
        </w:rPr>
        <w:t>- kat. čest. 1412, upisana u zk. ul. 13602 k.o. Zadar, 10. suvlasnički dio: 4534/144703, etažno vlasništvo (E-10): 1 stan na prvom katu, oznake B10, neto površine 43,28 m2, i drvarnica oznake D3 u podrumu neto površine 2,06 m2 u grafičkom dijelu elaborata označena zelenom bojom,</w:t>
      </w:r>
    </w:p>
    <w:p w14:paraId="17534320" w14:textId="77777777" w:rsidR="00772DC6" w:rsidRPr="00772DC6" w:rsidRDefault="00772DC6" w:rsidP="00772DC6">
      <w:pPr>
        <w:rPr>
          <w:rFonts w:ascii="Bookman Old Style" w:hAnsi="Bookman Old Style" w:cs="Courier New"/>
          <w:sz w:val="24"/>
          <w:szCs w:val="24"/>
        </w:rPr>
      </w:pPr>
      <w:r w:rsidRPr="00772DC6">
        <w:rPr>
          <w:rFonts w:ascii="Bookman Old Style" w:hAnsi="Bookman Old Style" w:cs="Courier New"/>
        </w:rPr>
        <w:t>- kat. čest. 1412, upisana u zk. ul. 13602 k.o. Zadar, 20. suvlasnički dio: 1475/144703, etažno vlasništvo (E-20): 1. prostorija za energetiku u podrumu oznake E-1 neto površine 14,75 m2 koja se sastoji od cjelovitog prostora koji ima zaseban ulaz/izlaz kroz zajedničke dijelove, u grafičkom elaborata označena plavom bojom</w:t>
      </w:r>
      <w:r w:rsidRPr="00772DC6">
        <w:rPr>
          <w:rFonts w:ascii="Bookman Old Style" w:hAnsi="Bookman Old Style" w:cs="Courier New"/>
          <w:sz w:val="24"/>
          <w:szCs w:val="24"/>
        </w:rPr>
        <w:t xml:space="preserve"> </w:t>
      </w:r>
    </w:p>
    <w:p w14:paraId="65E6537A" w14:textId="01574FE9" w:rsidR="00772DC6" w:rsidRPr="00772DC6" w:rsidRDefault="00772DC6" w:rsidP="00772DC6">
      <w:pPr>
        <w:rPr>
          <w:rFonts w:ascii="Bookman Old Style" w:hAnsi="Bookman Old Style" w:cs="Courier New"/>
          <w:sz w:val="24"/>
          <w:szCs w:val="24"/>
          <w:lang w:val="pl-PL"/>
        </w:rPr>
      </w:pPr>
      <w:r w:rsidRPr="00772DC6">
        <w:rPr>
          <w:rFonts w:ascii="Bookman Old Style" w:hAnsi="Bookman Old Style" w:cs="Courier New"/>
        </w:rPr>
        <w:t>-  kat. čest. 1400/1, u naravi gromača, površine 201 m2, upisana u zk. ul. 11344, k.o. Zadar</w:t>
      </w:r>
      <w:r w:rsidRPr="00772DC6">
        <w:rPr>
          <w:rFonts w:ascii="Bookman Old Style" w:hAnsi="Bookman Old Style" w:cs="Courier New"/>
          <w:sz w:val="24"/>
          <w:szCs w:val="24"/>
          <w:lang w:val="pl-PL"/>
        </w:rPr>
        <w:t xml:space="preserve"> </w:t>
      </w:r>
    </w:p>
    <w:p w14:paraId="04C7D2CE" w14:textId="77777777" w:rsidR="007F31F0" w:rsidRDefault="007F31F0" w:rsidP="007F31F0">
      <w:pPr>
        <w:spacing w:line="240" w:lineRule="auto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Stečajni upravitelj podnio je reviziju radi brisanja ovrhe </w:t>
      </w:r>
      <w:proofErr w:type="spellStart"/>
      <w:r>
        <w:rPr>
          <w:rFonts w:ascii="Bookman Old Style" w:hAnsi="Bookman Old Style"/>
        </w:rPr>
        <w:t>Mušić</w:t>
      </w:r>
      <w:proofErr w:type="spellEnd"/>
      <w:r>
        <w:rPr>
          <w:rFonts w:ascii="Bookman Old Style" w:hAnsi="Bookman Old Style"/>
        </w:rPr>
        <w:t xml:space="preserve"> d.o.o. u stečaju u odnosu na tri nekretnine (stana) dok je ovrha i dalje upisna na jednom stanu.</w:t>
      </w:r>
    </w:p>
    <w:p w14:paraId="00EEDC04" w14:textId="77777777" w:rsidR="007F31F0" w:rsidRDefault="007F31F0" w:rsidP="007F31F0">
      <w:pPr>
        <w:spacing w:line="240" w:lineRule="auto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Revizijski sud prihvatio je prijedlog za dopuštenje revizije te se čeka odluka po tome pitanju.</w:t>
      </w:r>
    </w:p>
    <w:p w14:paraId="667B3B40" w14:textId="77777777" w:rsidR="007F31F0" w:rsidRDefault="007F31F0" w:rsidP="007F31F0">
      <w:pPr>
        <w:spacing w:line="240" w:lineRule="auto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Ovisno o stavu revizijskog suda, stečajni dužnik može svoju tražbinu namiriti prodajom jednog ili sva četiri stana.</w:t>
      </w:r>
    </w:p>
    <w:p w14:paraId="209CF021" w14:textId="77777777" w:rsidR="007F31F0" w:rsidRDefault="007F31F0" w:rsidP="007F31F0">
      <w:pPr>
        <w:spacing w:line="240" w:lineRule="auto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Dana 31.03. 2022.g. Podnijela sam sudu </w:t>
      </w:r>
      <w:r w:rsidRPr="00E83EF5">
        <w:rPr>
          <w:rFonts w:ascii="Bookman Old Style" w:hAnsi="Bookman Old Style"/>
        </w:rPr>
        <w:t xml:space="preserve">zahtjev </w:t>
      </w:r>
      <w:r>
        <w:rPr>
          <w:rFonts w:ascii="Bookman Old Style" w:hAnsi="Bookman Old Style"/>
        </w:rPr>
        <w:t xml:space="preserve">sudu </w:t>
      </w:r>
      <w:r w:rsidRPr="00E83EF5">
        <w:rPr>
          <w:rFonts w:ascii="Bookman Old Style" w:hAnsi="Bookman Old Style"/>
        </w:rPr>
        <w:t xml:space="preserve">radi primjene članaka 83. Ovršnog zakona. </w:t>
      </w:r>
      <w:r>
        <w:rPr>
          <w:rFonts w:ascii="Bookman Old Style" w:hAnsi="Bookman Old Style"/>
        </w:rPr>
        <w:t>Još nema povratne informacije u vezi toga.</w:t>
      </w:r>
    </w:p>
    <w:p w14:paraId="3ED47CAA" w14:textId="6EFEB2CF" w:rsidR="009D4F34" w:rsidRPr="00E83EF5" w:rsidRDefault="009D4F34" w:rsidP="007F31F0">
      <w:pPr>
        <w:spacing w:line="240" w:lineRule="auto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Još uvijek, stečaji upravitelj </w:t>
      </w:r>
      <w:proofErr w:type="spellStart"/>
      <w:r>
        <w:rPr>
          <w:rFonts w:ascii="Bookman Old Style" w:hAnsi="Bookman Old Style"/>
        </w:rPr>
        <w:t>Spalldi</w:t>
      </w:r>
      <w:proofErr w:type="spellEnd"/>
      <w:r>
        <w:rPr>
          <w:rFonts w:ascii="Bookman Old Style" w:hAnsi="Bookman Old Style"/>
        </w:rPr>
        <w:t xml:space="preserve"> d.o.o. u stečaju vodi postupke po re</w:t>
      </w:r>
      <w:r w:rsidR="00772DC6">
        <w:rPr>
          <w:rFonts w:ascii="Bookman Old Style" w:hAnsi="Bookman Old Style"/>
        </w:rPr>
        <w:t>vizijama</w:t>
      </w:r>
      <w:r>
        <w:rPr>
          <w:rFonts w:ascii="Bookman Old Style" w:hAnsi="Bookman Old Style"/>
        </w:rPr>
        <w:t>.</w:t>
      </w:r>
    </w:p>
    <w:p w14:paraId="3FB4D3D1" w14:textId="186E053D" w:rsidR="007F31F0" w:rsidRPr="006B1488" w:rsidRDefault="007F31F0" w:rsidP="007F31F0">
      <w:pPr>
        <w:spacing w:line="240" w:lineRule="auto"/>
        <w:rPr>
          <w:rFonts w:ascii="Bookman Old Style" w:hAnsi="Bookman Old Style"/>
          <w:b/>
          <w:bCs/>
          <w:u w:val="single"/>
        </w:rPr>
      </w:pPr>
      <w:r>
        <w:rPr>
          <w:rFonts w:ascii="Bookman Old Style" w:hAnsi="Bookman Old Style"/>
          <w:b/>
          <w:bCs/>
          <w:u w:val="single"/>
        </w:rPr>
        <w:lastRenderedPageBreak/>
        <w:t>4</w:t>
      </w:r>
      <w:r w:rsidRPr="006B1488">
        <w:rPr>
          <w:rFonts w:ascii="Bookman Old Style" w:hAnsi="Bookman Old Style"/>
          <w:b/>
          <w:bCs/>
          <w:u w:val="single"/>
        </w:rPr>
        <w:t>. Općinski sud u Zadru, posl.br. Ovr-341/19</w:t>
      </w:r>
      <w:r w:rsidR="00772DC6">
        <w:rPr>
          <w:rFonts w:ascii="Bookman Old Style" w:hAnsi="Bookman Old Style"/>
          <w:b/>
          <w:bCs/>
          <w:u w:val="single"/>
        </w:rPr>
        <w:t>- poslovni prostori S. Radića</w:t>
      </w:r>
    </w:p>
    <w:p w14:paraId="172ECAC0" w14:textId="77777777" w:rsidR="007F31F0" w:rsidRPr="006B1488" w:rsidRDefault="007F31F0" w:rsidP="007F31F0">
      <w:pPr>
        <w:spacing w:line="240" w:lineRule="auto"/>
        <w:rPr>
          <w:rFonts w:ascii="Bookman Old Style" w:hAnsi="Bookman Old Style"/>
          <w:b/>
          <w:bCs/>
        </w:rPr>
      </w:pPr>
      <w:r w:rsidRPr="006B1488">
        <w:rPr>
          <w:rFonts w:ascii="Bookman Old Style" w:hAnsi="Bookman Old Style"/>
          <w:b/>
          <w:bCs/>
        </w:rPr>
        <w:t xml:space="preserve">Ovrhovoditelj; PRIVREDNA BANKA ZAGREB D.D., </w:t>
      </w:r>
      <w:proofErr w:type="spellStart"/>
      <w:r w:rsidRPr="006B1488">
        <w:rPr>
          <w:rFonts w:ascii="Bookman Old Style" w:hAnsi="Bookman Old Style"/>
          <w:b/>
          <w:bCs/>
        </w:rPr>
        <w:t>Ovršenik</w:t>
      </w:r>
      <w:proofErr w:type="spellEnd"/>
      <w:r w:rsidRPr="006B1488">
        <w:rPr>
          <w:rFonts w:ascii="Bookman Old Style" w:hAnsi="Bookman Old Style"/>
          <w:b/>
          <w:bCs/>
        </w:rPr>
        <w:t xml:space="preserve">: </w:t>
      </w:r>
      <w:proofErr w:type="spellStart"/>
      <w:r w:rsidRPr="006B1488">
        <w:rPr>
          <w:rFonts w:ascii="Bookman Old Style" w:hAnsi="Bookman Old Style"/>
          <w:b/>
          <w:bCs/>
        </w:rPr>
        <w:t>Mušić</w:t>
      </w:r>
      <w:proofErr w:type="spellEnd"/>
      <w:r w:rsidRPr="006B1488">
        <w:rPr>
          <w:rFonts w:ascii="Bookman Old Style" w:hAnsi="Bookman Old Style"/>
          <w:b/>
          <w:bCs/>
        </w:rPr>
        <w:t xml:space="preserve"> d.o.o.</w:t>
      </w:r>
      <w:r>
        <w:rPr>
          <w:rFonts w:ascii="Bookman Old Style" w:hAnsi="Bookman Old Style"/>
          <w:b/>
          <w:bCs/>
        </w:rPr>
        <w:t xml:space="preserve"> radi naplate založnog prava na nekretnini u vlasništvu stečajnog dužnika.</w:t>
      </w:r>
    </w:p>
    <w:p w14:paraId="39A6F7F9" w14:textId="548D3A99" w:rsidR="007F31F0" w:rsidRDefault="007F31F0" w:rsidP="007F31F0">
      <w:pPr>
        <w:spacing w:line="240" w:lineRule="auto"/>
        <w:rPr>
          <w:rFonts w:ascii="Bookman Old Style" w:hAnsi="Bookman Old Style"/>
        </w:rPr>
      </w:pPr>
      <w:r>
        <w:rPr>
          <w:rFonts w:ascii="Bookman Old Style" w:hAnsi="Bookman Old Style"/>
        </w:rPr>
        <w:t>Općinski sud u Zadru, u predmetu broj Ovr-341/2019 dana 23.10.2023.g. donio rješenje kojim se prekida postupak te se oglasio nenadležnim i postupak uputio Trgovačkom sudu u Zadru</w:t>
      </w:r>
    </w:p>
    <w:p w14:paraId="5583E140" w14:textId="77777777" w:rsidR="007F31F0" w:rsidRPr="006B1488" w:rsidRDefault="007F31F0" w:rsidP="007F31F0">
      <w:pPr>
        <w:spacing w:line="240" w:lineRule="auto"/>
        <w:rPr>
          <w:rFonts w:ascii="Bookman Old Style" w:hAnsi="Bookman Old Style"/>
          <w:b/>
          <w:bCs/>
          <w:u w:val="single"/>
        </w:rPr>
      </w:pPr>
      <w:r>
        <w:rPr>
          <w:rFonts w:ascii="Bookman Old Style" w:hAnsi="Bookman Old Style"/>
          <w:b/>
          <w:bCs/>
        </w:rPr>
        <w:t>5</w:t>
      </w:r>
      <w:r w:rsidRPr="006B1488">
        <w:rPr>
          <w:rFonts w:ascii="Bookman Old Style" w:hAnsi="Bookman Old Style"/>
          <w:b/>
          <w:bCs/>
          <w:u w:val="single"/>
        </w:rPr>
        <w:t>. Općinski sud u Zadru, posl.br. P-1795/06</w:t>
      </w:r>
    </w:p>
    <w:p w14:paraId="3F652D44" w14:textId="020FC819" w:rsidR="007F31F0" w:rsidRPr="00772DC6" w:rsidRDefault="007F31F0" w:rsidP="00772DC6">
      <w:pPr>
        <w:pStyle w:val="Default"/>
        <w:jc w:val="both"/>
        <w:rPr>
          <w:rFonts w:ascii="Bookman Old Style" w:hAnsi="Bookman Old Style"/>
          <w:lang w:val="hr-HR"/>
        </w:rPr>
      </w:pPr>
      <w:r w:rsidRPr="00772DC6">
        <w:rPr>
          <w:rFonts w:ascii="Bookman Old Style" w:hAnsi="Bookman Old Style"/>
          <w:b/>
          <w:bCs/>
          <w:lang w:val="hr-HR"/>
        </w:rPr>
        <w:t xml:space="preserve">Tužitelj; </w:t>
      </w:r>
      <w:proofErr w:type="spellStart"/>
      <w:r w:rsidRPr="00772DC6">
        <w:rPr>
          <w:rFonts w:ascii="Bookman Old Style" w:hAnsi="Bookman Old Style"/>
          <w:b/>
          <w:bCs/>
          <w:lang w:val="hr-HR"/>
        </w:rPr>
        <w:t>Mušić</w:t>
      </w:r>
      <w:proofErr w:type="spellEnd"/>
      <w:r w:rsidRPr="00772DC6">
        <w:rPr>
          <w:rFonts w:ascii="Bookman Old Style" w:hAnsi="Bookman Old Style"/>
          <w:b/>
          <w:bCs/>
          <w:lang w:val="hr-HR"/>
        </w:rPr>
        <w:t xml:space="preserve"> d.o.o., Tuženik; Saša i Dino </w:t>
      </w:r>
      <w:proofErr w:type="spellStart"/>
      <w:r w:rsidRPr="00772DC6">
        <w:rPr>
          <w:rFonts w:ascii="Bookman Old Style" w:hAnsi="Bookman Old Style"/>
          <w:b/>
          <w:bCs/>
          <w:lang w:val="hr-HR"/>
        </w:rPr>
        <w:t>Spalldi</w:t>
      </w:r>
      <w:proofErr w:type="spellEnd"/>
      <w:r w:rsidRPr="00772DC6">
        <w:rPr>
          <w:rFonts w:ascii="Bookman Old Style" w:hAnsi="Bookman Old Style"/>
          <w:b/>
          <w:bCs/>
          <w:lang w:val="hr-HR"/>
        </w:rPr>
        <w:t>, radi naplate založnog prava</w:t>
      </w:r>
      <w:r w:rsidR="00772DC6" w:rsidRPr="00772DC6">
        <w:rPr>
          <w:rFonts w:ascii="Bookman Old Style" w:hAnsi="Bookman Old Style"/>
          <w:b/>
          <w:bCs/>
          <w:lang w:val="hr-HR"/>
        </w:rPr>
        <w:t xml:space="preserve"> na </w:t>
      </w:r>
      <w:r w:rsidR="00772DC6" w:rsidRPr="00772DC6">
        <w:rPr>
          <w:rFonts w:ascii="Bookman Old Style" w:hAnsi="Bookman Old Style"/>
          <w:sz w:val="23"/>
          <w:szCs w:val="23"/>
          <w:lang w:val="hr-HR"/>
        </w:rPr>
        <w:t xml:space="preserve">čest. </w:t>
      </w:r>
      <w:proofErr w:type="spellStart"/>
      <w:r w:rsidR="00772DC6" w:rsidRPr="00772DC6">
        <w:rPr>
          <w:rFonts w:ascii="Bookman Old Style" w:hAnsi="Bookman Old Style"/>
          <w:sz w:val="23"/>
          <w:szCs w:val="23"/>
          <w:lang w:val="hr-HR"/>
        </w:rPr>
        <w:t>zem</w:t>
      </w:r>
      <w:proofErr w:type="spellEnd"/>
      <w:r w:rsidR="00772DC6" w:rsidRPr="00772DC6">
        <w:rPr>
          <w:rFonts w:ascii="Bookman Old Style" w:hAnsi="Bookman Old Style"/>
          <w:sz w:val="23"/>
          <w:szCs w:val="23"/>
          <w:lang w:val="hr-HR"/>
        </w:rPr>
        <w:t>. 1119/2 u naravi pašnjak površine 1003 m2 i gromača površine 119 m2 upisano u zk. ul. 11077 k.o. Zadar</w:t>
      </w:r>
    </w:p>
    <w:p w14:paraId="4B3A5C15" w14:textId="77777777" w:rsidR="00772DC6" w:rsidRDefault="00772DC6" w:rsidP="00772DC6">
      <w:pPr>
        <w:jc w:val="both"/>
        <w:rPr>
          <w:rFonts w:ascii="Bookman Old Style" w:hAnsi="Bookman Old Style"/>
        </w:rPr>
      </w:pPr>
    </w:p>
    <w:p w14:paraId="27865B74" w14:textId="59BD38D6" w:rsidR="007F31F0" w:rsidRPr="00772DC6" w:rsidRDefault="007F31F0" w:rsidP="00772DC6">
      <w:pPr>
        <w:jc w:val="both"/>
        <w:rPr>
          <w:rFonts w:ascii="Bookman Old Style" w:hAnsi="Bookman Old Style"/>
        </w:rPr>
      </w:pPr>
      <w:r w:rsidRPr="00772DC6">
        <w:rPr>
          <w:rFonts w:ascii="Bookman Old Style" w:hAnsi="Bookman Old Style"/>
        </w:rPr>
        <w:t>Postupak radi naplate založnog prava pokrenut 2006.g. Nakon brojnih intervencija da se nešto poduzme Općinski sud se dana 9.09.2019.g. oglasio nenadležnim i postupak ustupio Trgovačkom sudu u Zadru. Čeka se postupanje Trgovačkog suda u Zadru.</w:t>
      </w:r>
    </w:p>
    <w:p w14:paraId="686F2B22" w14:textId="18EB7284" w:rsidR="007F31F0" w:rsidRPr="00772DC6" w:rsidRDefault="007F31F0" w:rsidP="00772DC6">
      <w:pPr>
        <w:jc w:val="both"/>
        <w:rPr>
          <w:rFonts w:ascii="Bookman Old Style" w:hAnsi="Bookman Old Style"/>
        </w:rPr>
      </w:pPr>
      <w:r w:rsidRPr="00772DC6">
        <w:rPr>
          <w:rFonts w:ascii="Bookman Old Style" w:hAnsi="Bookman Old Style"/>
        </w:rPr>
        <w:t xml:space="preserve">Postupak je vraćen Općinskom sudu u Zadru. Prvo ročište je bilo održano 13.11.2020.g. </w:t>
      </w:r>
    </w:p>
    <w:p w14:paraId="0BD6A7D3" w14:textId="77777777" w:rsidR="007F31F0" w:rsidRPr="00772DC6" w:rsidRDefault="007F31F0" w:rsidP="00772DC6">
      <w:pPr>
        <w:jc w:val="both"/>
        <w:rPr>
          <w:rFonts w:ascii="Bookman Old Style" w:hAnsi="Bookman Old Style"/>
        </w:rPr>
      </w:pPr>
      <w:r w:rsidRPr="00772DC6">
        <w:rPr>
          <w:rFonts w:ascii="Bookman Old Style" w:hAnsi="Bookman Old Style"/>
        </w:rPr>
        <w:t>Sutkinja Maja Ivković, preuzela je ovaj postupak koji se sada vodi pod brojem P-1446/20.</w:t>
      </w:r>
    </w:p>
    <w:p w14:paraId="56BA9871" w14:textId="111DBE24" w:rsidR="00FF17F5" w:rsidRPr="00772DC6" w:rsidRDefault="007F31F0" w:rsidP="00772DC6">
      <w:pPr>
        <w:jc w:val="both"/>
        <w:rPr>
          <w:rFonts w:ascii="Bookman Old Style" w:hAnsi="Bookman Old Style"/>
        </w:rPr>
      </w:pPr>
      <w:r w:rsidRPr="00772DC6">
        <w:rPr>
          <w:rFonts w:ascii="Bookman Old Style" w:hAnsi="Bookman Old Style"/>
        </w:rPr>
        <w:t>Dana 09. travnja 2024. godine, pod točkom I. odbijen je tužbeni zahtjev tužitelja dok je točkom II. naloženo tužitelju da tuženicima naknadi parnični trošak.</w:t>
      </w:r>
    </w:p>
    <w:p w14:paraId="174634F3" w14:textId="7D9C592D" w:rsidR="007F31F0" w:rsidRPr="00772DC6" w:rsidRDefault="007F31F0" w:rsidP="00772DC6">
      <w:pPr>
        <w:jc w:val="both"/>
        <w:rPr>
          <w:rFonts w:ascii="Bookman Old Style" w:hAnsi="Bookman Old Style"/>
        </w:rPr>
      </w:pPr>
      <w:r w:rsidRPr="00772DC6">
        <w:rPr>
          <w:rFonts w:ascii="Bookman Old Style" w:hAnsi="Bookman Old Style"/>
        </w:rPr>
        <w:t>Na ovu presudu uložila sam žalbu dana 23.04.2024.g.</w:t>
      </w:r>
    </w:p>
    <w:sectPr w:rsidR="007F31F0" w:rsidRPr="00772DC6" w:rsidSect="007F31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-Bold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31F0"/>
    <w:rsid w:val="001313AD"/>
    <w:rsid w:val="006B0CD3"/>
    <w:rsid w:val="00772DC6"/>
    <w:rsid w:val="007F31F0"/>
    <w:rsid w:val="009D4F34"/>
    <w:rsid w:val="00C83317"/>
    <w:rsid w:val="00FF1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1AFD4"/>
  <w15:chartTrackingRefBased/>
  <w15:docId w15:val="{619BFDF4-21C5-483E-9E54-DFC0C9BF3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31F0"/>
    <w:pPr>
      <w:spacing w:after="200" w:line="276" w:lineRule="auto"/>
    </w:pPr>
    <w:rPr>
      <w:kern w:val="0"/>
      <w:lang w:val="hr-HR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7F31F0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7F31F0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7F31F0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7F31F0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7F31F0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7F31F0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7F31F0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7F31F0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7F31F0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7F31F0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hr-HR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7F31F0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hr-HR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7F31F0"/>
    <w:rPr>
      <w:rFonts w:eastAsiaTheme="majorEastAsia" w:cstheme="majorBidi"/>
      <w:color w:val="0F4761" w:themeColor="accent1" w:themeShade="BF"/>
      <w:sz w:val="28"/>
      <w:szCs w:val="28"/>
      <w:lang w:val="hr-HR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7F31F0"/>
    <w:rPr>
      <w:rFonts w:eastAsiaTheme="majorEastAsia" w:cstheme="majorBidi"/>
      <w:i/>
      <w:iCs/>
      <w:color w:val="0F4761" w:themeColor="accent1" w:themeShade="BF"/>
      <w:lang w:val="hr-HR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7F31F0"/>
    <w:rPr>
      <w:rFonts w:eastAsiaTheme="majorEastAsia" w:cstheme="majorBidi"/>
      <w:color w:val="0F4761" w:themeColor="accent1" w:themeShade="BF"/>
      <w:lang w:val="hr-HR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7F31F0"/>
    <w:rPr>
      <w:rFonts w:eastAsiaTheme="majorEastAsia" w:cstheme="majorBidi"/>
      <w:i/>
      <w:iCs/>
      <w:color w:val="595959" w:themeColor="text1" w:themeTint="A6"/>
      <w:lang w:val="hr-HR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7F31F0"/>
    <w:rPr>
      <w:rFonts w:eastAsiaTheme="majorEastAsia" w:cstheme="majorBidi"/>
      <w:color w:val="595959" w:themeColor="text1" w:themeTint="A6"/>
      <w:lang w:val="hr-HR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7F31F0"/>
    <w:rPr>
      <w:rFonts w:eastAsiaTheme="majorEastAsia" w:cstheme="majorBidi"/>
      <w:i/>
      <w:iCs/>
      <w:color w:val="272727" w:themeColor="text1" w:themeTint="D8"/>
      <w:lang w:val="hr-HR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7F31F0"/>
    <w:rPr>
      <w:rFonts w:eastAsiaTheme="majorEastAsia" w:cstheme="majorBidi"/>
      <w:color w:val="272727" w:themeColor="text1" w:themeTint="D8"/>
      <w:lang w:val="hr-HR"/>
    </w:rPr>
  </w:style>
  <w:style w:type="paragraph" w:styleId="Naslov">
    <w:name w:val="Title"/>
    <w:basedOn w:val="Normal"/>
    <w:next w:val="Normal"/>
    <w:link w:val="NaslovChar"/>
    <w:uiPriority w:val="10"/>
    <w:qFormat/>
    <w:rsid w:val="007F31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aslovChar">
    <w:name w:val="Naslov Char"/>
    <w:basedOn w:val="Zadanifontodlomka"/>
    <w:link w:val="Naslov"/>
    <w:uiPriority w:val="10"/>
    <w:rsid w:val="007F31F0"/>
    <w:rPr>
      <w:rFonts w:asciiTheme="majorHAnsi" w:eastAsiaTheme="majorEastAsia" w:hAnsiTheme="majorHAnsi" w:cstheme="majorBidi"/>
      <w:spacing w:val="-10"/>
      <w:kern w:val="28"/>
      <w:sz w:val="56"/>
      <w:szCs w:val="56"/>
      <w:lang w:val="hr-HR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7F31F0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Char">
    <w:name w:val="Podnaslov Char"/>
    <w:basedOn w:val="Zadanifontodlomka"/>
    <w:link w:val="Podnaslov"/>
    <w:uiPriority w:val="11"/>
    <w:rsid w:val="007F31F0"/>
    <w:rPr>
      <w:rFonts w:eastAsiaTheme="majorEastAsia" w:cstheme="majorBidi"/>
      <w:color w:val="595959" w:themeColor="text1" w:themeTint="A6"/>
      <w:spacing w:val="15"/>
      <w:sz w:val="28"/>
      <w:szCs w:val="28"/>
      <w:lang w:val="hr-HR"/>
    </w:rPr>
  </w:style>
  <w:style w:type="paragraph" w:styleId="Citat">
    <w:name w:val="Quote"/>
    <w:basedOn w:val="Normal"/>
    <w:next w:val="Normal"/>
    <w:link w:val="CitatChar"/>
    <w:uiPriority w:val="29"/>
    <w:qFormat/>
    <w:rsid w:val="007F31F0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tChar">
    <w:name w:val="Citat Char"/>
    <w:basedOn w:val="Zadanifontodlomka"/>
    <w:link w:val="Citat"/>
    <w:uiPriority w:val="29"/>
    <w:rsid w:val="007F31F0"/>
    <w:rPr>
      <w:i/>
      <w:iCs/>
      <w:color w:val="404040" w:themeColor="text1" w:themeTint="BF"/>
      <w:lang w:val="hr-HR"/>
    </w:rPr>
  </w:style>
  <w:style w:type="paragraph" w:styleId="Odlomakpopisa">
    <w:name w:val="List Paragraph"/>
    <w:basedOn w:val="Normal"/>
    <w:uiPriority w:val="34"/>
    <w:qFormat/>
    <w:rsid w:val="007F31F0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Jakoisticanje">
    <w:name w:val="Intense Emphasis"/>
    <w:basedOn w:val="Zadanifontodlomka"/>
    <w:uiPriority w:val="21"/>
    <w:qFormat/>
    <w:rsid w:val="007F31F0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7F31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7F31F0"/>
    <w:rPr>
      <w:i/>
      <w:iCs/>
      <w:color w:val="0F4761" w:themeColor="accent1" w:themeShade="BF"/>
      <w:lang w:val="hr-HR"/>
    </w:rPr>
  </w:style>
  <w:style w:type="character" w:styleId="Istaknutareferenca">
    <w:name w:val="Intense Reference"/>
    <w:basedOn w:val="Zadanifontodlomka"/>
    <w:uiPriority w:val="32"/>
    <w:qFormat/>
    <w:rsid w:val="007F31F0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772DC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962</Words>
  <Characters>5486</Characters>
  <Application>Microsoft Office Word</Application>
  <DocSecurity>0</DocSecurity>
  <Lines>45</Lines>
  <Paragraphs>12</Paragraphs>
  <ScaleCrop>false</ScaleCrop>
  <Company/>
  <LinksUpToDate>false</LinksUpToDate>
  <CharactersWithSpaces>6436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Smoljan</dc:creator>
  <cp:keywords/>
  <dc:description/>
  <cp:lastModifiedBy>Ana Smoljan</cp:lastModifiedBy>
  <cp:revision>3</cp:revision>
  <dcterms:created xsi:type="dcterms:W3CDTF">2024-06-11T09:00:00Z</dcterms:created>
  <dcterms:modified xsi:type="dcterms:W3CDTF">2024-06-11T09:18:00Z</dcterms:modified>
</cp:coreProperties>
</file>